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horzAnchor="page" w:tblpX="568" w:tblpY="568"/>
        <w:tblW w:w="15876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"/>
        <w:gridCol w:w="2347"/>
        <w:gridCol w:w="2626"/>
        <w:gridCol w:w="93"/>
        <w:gridCol w:w="1387"/>
        <w:gridCol w:w="1433"/>
        <w:gridCol w:w="7713"/>
      </w:tblGrid>
      <w:tr w:rsidR="007E3CC4" w14:paraId="526C3F02" w14:textId="77777777" w:rsidTr="008B470A">
        <w:trPr>
          <w:trHeight w:hRule="exact" w:val="851"/>
        </w:trPr>
        <w:tc>
          <w:tcPr>
            <w:tcW w:w="15876" w:type="dxa"/>
            <w:gridSpan w:val="7"/>
            <w:tcBorders>
              <w:bottom w:val="nil"/>
            </w:tcBorders>
            <w:shd w:val="clear" w:color="auto" w:fill="009ED9" w:themeFill="accent4"/>
            <w:vAlign w:val="center"/>
          </w:tcPr>
          <w:p w14:paraId="4229A358" w14:textId="07EED605" w:rsidR="007E3CC4" w:rsidRDefault="007E3CC4" w:rsidP="003813BC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 wp14:anchorId="03DA4F82" wp14:editId="59705C49">
                  <wp:extent cx="430692" cy="430692"/>
                  <wp:effectExtent l="0" t="0" r="1270" b="127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692" cy="430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11A8E">
              <w:rPr>
                <w:rStyle w:val="TableSubtitleChar"/>
              </w:rPr>
              <w:t xml:space="preserve">   </w:t>
            </w:r>
            <w:r w:rsidRPr="00A5425D">
              <w:rPr>
                <w:rStyle w:val="TableSubtitleChar"/>
              </w:rPr>
              <w:t xml:space="preserve">Start-Work Checks </w:t>
            </w:r>
            <w:r w:rsidRPr="00A5425D">
              <w:rPr>
                <w:rStyle w:val="TableTitleChar"/>
              </w:rPr>
              <w:t xml:space="preserve">| </w:t>
            </w:r>
            <w:r w:rsidR="008B470A">
              <w:t xml:space="preserve"> </w:t>
            </w:r>
            <w:r w:rsidR="008B470A" w:rsidRPr="008B470A">
              <w:rPr>
                <w:rStyle w:val="TableTitleChar"/>
              </w:rPr>
              <w:t>Decommissioning &amp; Demolition</w:t>
            </w:r>
          </w:p>
        </w:tc>
      </w:tr>
      <w:tr w:rsidR="007E3CC4" w14:paraId="5461B2C7" w14:textId="77777777" w:rsidTr="00FB772B">
        <w:trPr>
          <w:trHeight w:hRule="exact" w:val="425"/>
        </w:trPr>
        <w:tc>
          <w:tcPr>
            <w:tcW w:w="816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1DBA19FA" w14:textId="77777777" w:rsidR="007E3CC4" w:rsidRPr="00A5425D" w:rsidRDefault="007E3CC4" w:rsidP="00A47055">
            <w:pPr>
              <w:pStyle w:val="Heading2"/>
            </w:pPr>
            <w:r>
              <w:t xml:space="preserve">Start Work Authority: </w:t>
            </w:r>
            <w:r w:rsidRPr="00DA1C00">
              <w:rPr>
                <w:b w:val="0"/>
                <w:bCs/>
              </w:rPr>
              <w:t>Confirm below are in place and verified prior to starting work</w:t>
            </w:r>
          </w:p>
        </w:tc>
        <w:tc>
          <w:tcPr>
            <w:tcW w:w="7713" w:type="dxa"/>
            <w:tcBorders>
              <w:top w:val="nil"/>
              <w:left w:val="single" w:sz="4" w:space="0" w:color="auto"/>
              <w:bottom w:val="nil"/>
              <w:right w:val="single" w:sz="4" w:space="0" w:color="6B6E70"/>
            </w:tcBorders>
            <w:shd w:val="clear" w:color="auto" w:fill="FFFFFF" w:themeFill="background1"/>
          </w:tcPr>
          <w:p w14:paraId="07835507" w14:textId="77777777" w:rsidR="007E3CC4" w:rsidRDefault="007E3CC4" w:rsidP="00A47055">
            <w:pPr>
              <w:pStyle w:val="Heading2"/>
            </w:pPr>
          </w:p>
        </w:tc>
      </w:tr>
      <w:tr w:rsidR="001F174A" w14:paraId="4045203B" w14:textId="77777777" w:rsidTr="00FB772B">
        <w:trPr>
          <w:trHeight w:val="766"/>
        </w:trPr>
        <w:tc>
          <w:tcPr>
            <w:tcW w:w="5343" w:type="dxa"/>
            <w:gridSpan w:val="4"/>
            <w:tcBorders>
              <w:top w:val="nil"/>
              <w:left w:val="single" w:sz="4" w:space="0" w:color="6B6D70"/>
              <w:bottom w:val="single" w:sz="4" w:space="0" w:color="6B6D70"/>
              <w:right w:val="nil"/>
            </w:tcBorders>
            <w:vAlign w:val="center"/>
          </w:tcPr>
          <w:p w14:paraId="43144FD7" w14:textId="77777777" w:rsidR="001F174A" w:rsidRPr="00A5425D" w:rsidRDefault="001F174A" w:rsidP="00A47055">
            <w:pPr>
              <w:pStyle w:val="Heading1"/>
            </w:pPr>
            <w:r w:rsidRPr="00A5425D">
              <w:t>Save Your Life Actions</w:t>
            </w:r>
          </w:p>
          <w:p w14:paraId="7D47B2E2" w14:textId="357EF0AE" w:rsidR="001F174A" w:rsidRDefault="001F174A" w:rsidP="00A47055">
            <w:pPr>
              <w:pStyle w:val="BodyText"/>
            </w:pPr>
            <w:r>
              <w:t xml:space="preserve">All </w:t>
            </w:r>
            <w:r w:rsidRPr="00A5425D">
              <w:t>exposed</w:t>
            </w:r>
            <w:r>
              <w:t xml:space="preserve"> person</w:t>
            </w:r>
            <w:r w:rsidR="00D55D87">
              <w:t>(</w:t>
            </w:r>
            <w:r>
              <w:t>s</w:t>
            </w:r>
            <w:r w:rsidR="00D55D87">
              <w:t>)</w:t>
            </w:r>
            <w:r>
              <w:t xml:space="preserve"> performing work must confirm each action below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  <w:vAlign w:val="center"/>
          </w:tcPr>
          <w:p w14:paraId="42A688C1" w14:textId="304638E6" w:rsidR="001F174A" w:rsidRPr="00A5425D" w:rsidRDefault="008B470A" w:rsidP="00A47055">
            <w:pPr>
              <w:pStyle w:val="TableHeaderBold"/>
            </w:pPr>
            <w:r w:rsidRPr="008B470A">
              <w:t>Person(s) Performing Work (initial)</w:t>
            </w:r>
          </w:p>
        </w:tc>
        <w:tc>
          <w:tcPr>
            <w:tcW w:w="1433" w:type="dxa"/>
            <w:tcBorders>
              <w:top w:val="nil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09D9294F" w14:textId="77777777" w:rsidR="001F174A" w:rsidRPr="00A5425D" w:rsidRDefault="001F174A" w:rsidP="00AB5C27">
            <w:pPr>
              <w:pStyle w:val="TableHeaderBold"/>
            </w:pPr>
            <w:r w:rsidRPr="00A5425D">
              <w:t xml:space="preserve">Start-Work </w:t>
            </w:r>
            <w:r>
              <w:br/>
            </w:r>
            <w:r w:rsidRPr="00A5425D">
              <w:t xml:space="preserve">Verifier </w:t>
            </w:r>
            <w:r>
              <w:br/>
            </w:r>
            <w:r w:rsidRPr="00A5425D">
              <w:t>(initial)</w:t>
            </w:r>
          </w:p>
        </w:tc>
        <w:tc>
          <w:tcPr>
            <w:tcW w:w="7713" w:type="dxa"/>
            <w:vMerge w:val="restart"/>
            <w:tcBorders>
              <w:top w:val="nil"/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6B128354" w14:textId="2AE90B90" w:rsidR="001F174A" w:rsidRPr="00A5425D" w:rsidRDefault="008850E0" w:rsidP="00A47055">
            <w:pPr>
              <w:pStyle w:val="TableHeaderBold"/>
            </w:pPr>
            <w:r>
              <w:rPr>
                <w:noProof/>
              </w:rPr>
              <w:drawing>
                <wp:inline distT="0" distB="0" distL="0" distR="0" wp14:anchorId="496D69B4" wp14:editId="76056C08">
                  <wp:extent cx="4891405" cy="3457575"/>
                  <wp:effectExtent l="0" t="0" r="0" b="0"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1405" cy="345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74A" w14:paraId="0E84E597" w14:textId="77777777" w:rsidTr="00FB772B">
        <w:trPr>
          <w:trHeight w:val="330"/>
        </w:trPr>
        <w:tc>
          <w:tcPr>
            <w:tcW w:w="8163" w:type="dxa"/>
            <w:gridSpan w:val="6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36F254DF" w14:textId="77777777" w:rsidR="001F174A" w:rsidRPr="00431910" w:rsidRDefault="001F174A" w:rsidP="00A47055">
            <w:pPr>
              <w:pStyle w:val="BodyText"/>
              <w:rPr>
                <w:b/>
                <w:bCs/>
              </w:rPr>
            </w:pPr>
            <w:r w:rsidRPr="00431910">
              <w:rPr>
                <w:b/>
                <w:bCs/>
              </w:rPr>
              <w:t>I have confirmed:</w:t>
            </w: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9AEB5E6" w14:textId="77777777" w:rsidR="001F174A" w:rsidRPr="00431910" w:rsidRDefault="001F174A" w:rsidP="00A47055">
            <w:pPr>
              <w:pStyle w:val="BodyText"/>
              <w:rPr>
                <w:b/>
                <w:bCs/>
              </w:rPr>
            </w:pPr>
          </w:p>
        </w:tc>
      </w:tr>
      <w:tr w:rsidR="001F174A" w14:paraId="3DC407BF" w14:textId="77777777" w:rsidTr="00FB772B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B688BB4" w14:textId="77777777" w:rsidR="001F174A" w:rsidRDefault="001F174A" w:rsidP="00A47055">
            <w:pPr>
              <w:pStyle w:val="BigNumbers"/>
            </w:pPr>
            <w:r>
              <w:t>1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14C43490" w14:textId="30153EE9" w:rsidR="001F174A" w:rsidRPr="00A5425D" w:rsidRDefault="008B470A" w:rsidP="00A47055">
            <w:pPr>
              <w:pStyle w:val="BodyText"/>
            </w:pPr>
            <w:r w:rsidRPr="008B470A">
              <w:t>Equipment to be demolished is emptied/cleared of hazardous materials.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46212652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00C7DF80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ED5DE76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7DD20A0E" w14:textId="77777777" w:rsidTr="00FB772B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469F62E" w14:textId="77777777" w:rsidR="001F174A" w:rsidRDefault="001F174A" w:rsidP="00A47055">
            <w:pPr>
              <w:pStyle w:val="BigNumbers"/>
            </w:pPr>
            <w:r>
              <w:t>2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1015FEF5" w14:textId="54DAB54B" w:rsidR="001F174A" w:rsidRPr="00A5425D" w:rsidRDefault="008B470A" w:rsidP="00A47055">
            <w:pPr>
              <w:pStyle w:val="BodyText"/>
            </w:pPr>
            <w:r w:rsidRPr="008B470A">
              <w:t>All energy sources are identified, isolated and marked / colour coded.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36E2B1FB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31D2ADC5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7A613242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2D8013B5" w14:textId="77777777" w:rsidTr="00FB772B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7DD8B37E" w14:textId="77777777" w:rsidR="001F174A" w:rsidRDefault="001F174A" w:rsidP="00A47055">
            <w:pPr>
              <w:pStyle w:val="BigNumbers"/>
            </w:pPr>
            <w:r>
              <w:t>3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7D6AE513" w14:textId="43C11D94" w:rsidR="001F174A" w:rsidRPr="00A5425D" w:rsidRDefault="008B470A" w:rsidP="00A47055">
            <w:pPr>
              <w:pStyle w:val="BodyText"/>
            </w:pPr>
            <w:r w:rsidRPr="008B470A">
              <w:t>Equipment that may have stored energy is identified and marked.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08E3174C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0B0168CC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501E17B3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39B6DB19" w14:textId="77777777" w:rsidTr="00FB772B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580CCE4" w14:textId="77777777" w:rsidR="001F174A" w:rsidRDefault="001F174A" w:rsidP="00A47055">
            <w:pPr>
              <w:pStyle w:val="BigNumbers"/>
            </w:pPr>
            <w:r>
              <w:t>4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1B09F93E" w14:textId="5804CD85" w:rsidR="001F174A" w:rsidRDefault="008B470A" w:rsidP="00A47055">
            <w:pPr>
              <w:pStyle w:val="BodyText"/>
            </w:pPr>
            <w:r w:rsidRPr="008B470A">
              <w:t>Safe areas, out of the line of fire are identified, with barriers in place where practical.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68AB90BE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18DCC555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688B0E77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1C35CD4F" w14:textId="77777777" w:rsidTr="00FB772B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7002F31" w14:textId="77777777" w:rsidR="001F174A" w:rsidRDefault="001F174A" w:rsidP="00A47055">
            <w:pPr>
              <w:pStyle w:val="BigNumbers"/>
            </w:pPr>
            <w:r>
              <w:t>5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3FCCC6E1" w14:textId="244176FD" w:rsidR="001F174A" w:rsidRDefault="008B470A" w:rsidP="00A47055">
            <w:pPr>
              <w:pStyle w:val="BodyText"/>
            </w:pPr>
            <w:r w:rsidRPr="008B470A">
              <w:t>Work area is assessed for potential dropped or unsecure objects, and potential objects have been removed or secured.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2DF6752A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62F99469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BBF7D47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290D0F20" w14:textId="77777777" w:rsidTr="00FB772B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712123C" w14:textId="77777777" w:rsidR="001F174A" w:rsidRDefault="001F174A" w:rsidP="00A47055">
            <w:pPr>
              <w:pStyle w:val="BigNumbers"/>
            </w:pPr>
            <w:r>
              <w:t>6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5DBEDA58" w14:textId="4DFC2627" w:rsidR="001F174A" w:rsidRDefault="008B470A" w:rsidP="00A47055">
            <w:pPr>
              <w:pStyle w:val="BodyText"/>
            </w:pPr>
            <w:r w:rsidRPr="008B470A">
              <w:t>Residual contaminants have been identified, and appropriate PPE and work methods provided.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7DCB4DCA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7B7426D4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32029B50" w14:textId="77777777" w:rsidR="001F174A" w:rsidRDefault="001F174A" w:rsidP="00A470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202E9517" w14:textId="77777777" w:rsidTr="00FB772B">
        <w:trPr>
          <w:trHeight w:val="425"/>
        </w:trPr>
        <w:tc>
          <w:tcPr>
            <w:tcW w:w="8163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0B2D71" w:themeFill="text2"/>
            <w:vAlign w:val="center"/>
          </w:tcPr>
          <w:p w14:paraId="0FFDB7C4" w14:textId="77777777" w:rsidR="001F174A" w:rsidRDefault="001F174A" w:rsidP="00A47055">
            <w:pPr>
              <w:pStyle w:val="Heading2"/>
            </w:pPr>
            <w:r>
              <w:t xml:space="preserve">Stop and seek help if any of the above </w:t>
            </w:r>
            <w:r w:rsidRPr="00431910">
              <w:rPr>
                <w:shd w:val="clear" w:color="auto" w:fill="0B2D71" w:themeFill="text2"/>
              </w:rPr>
              <w:t>safeguards are not in place</w:t>
            </w: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37F92C7" w14:textId="77777777" w:rsidR="001F174A" w:rsidRDefault="001F174A" w:rsidP="00A47055">
            <w:pPr>
              <w:pStyle w:val="Heading2"/>
            </w:pPr>
          </w:p>
        </w:tc>
      </w:tr>
      <w:tr w:rsidR="001F174A" w14:paraId="7CF130D7" w14:textId="77777777" w:rsidTr="00FB772B">
        <w:trPr>
          <w:trHeight w:hRule="exact" w:val="96"/>
        </w:trPr>
        <w:tc>
          <w:tcPr>
            <w:tcW w:w="8163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auto"/>
            <w:vAlign w:val="center"/>
          </w:tcPr>
          <w:p w14:paraId="361A610F" w14:textId="77777777" w:rsidR="001F174A" w:rsidRDefault="001F174A" w:rsidP="00A47055">
            <w:pPr>
              <w:pStyle w:val="Heading2"/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2D0A3DCA" w14:textId="77777777" w:rsidR="001F174A" w:rsidRDefault="001F174A" w:rsidP="00A47055">
            <w:pPr>
              <w:pStyle w:val="Heading2"/>
            </w:pPr>
          </w:p>
        </w:tc>
      </w:tr>
      <w:tr w:rsidR="001F174A" w14:paraId="137AC373" w14:textId="77777777" w:rsidTr="00FB772B">
        <w:trPr>
          <w:trHeight w:val="246"/>
        </w:trPr>
        <w:tc>
          <w:tcPr>
            <w:tcW w:w="2624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4BEBACBA" w14:textId="77777777" w:rsidR="001F174A" w:rsidRDefault="001F174A" w:rsidP="00A47055">
            <w:pPr>
              <w:pStyle w:val="Heading2"/>
            </w:pPr>
            <w:r>
              <w:t>Role</w:t>
            </w:r>
          </w:p>
        </w:tc>
        <w:tc>
          <w:tcPr>
            <w:tcW w:w="2626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2B4E48E4" w14:textId="77777777" w:rsidR="001F174A" w:rsidRDefault="001F174A" w:rsidP="00A47055">
            <w:pPr>
              <w:pStyle w:val="Heading2"/>
            </w:pPr>
            <w:r>
              <w:t>Printed Name</w:t>
            </w:r>
          </w:p>
        </w:tc>
        <w:tc>
          <w:tcPr>
            <w:tcW w:w="2913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6B6E70" w:themeFill="accent5"/>
            <w:vAlign w:val="center"/>
          </w:tcPr>
          <w:p w14:paraId="754F2D30" w14:textId="77777777" w:rsidR="001F174A" w:rsidRDefault="001F174A" w:rsidP="00A47055">
            <w:pPr>
              <w:pStyle w:val="Heading2"/>
            </w:pPr>
            <w:r>
              <w:t>Date</w:t>
            </w: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79858CE2" w14:textId="77777777" w:rsidR="001F174A" w:rsidRDefault="001F174A" w:rsidP="00A47055">
            <w:pPr>
              <w:pStyle w:val="Heading2"/>
            </w:pPr>
          </w:p>
        </w:tc>
      </w:tr>
      <w:tr w:rsidR="001F174A" w14:paraId="7D2C712B" w14:textId="77777777" w:rsidTr="00FB772B">
        <w:trPr>
          <w:trHeight w:val="561"/>
        </w:trPr>
        <w:tc>
          <w:tcPr>
            <w:tcW w:w="2624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FFFFFF" w:themeFill="background1"/>
            <w:vAlign w:val="center"/>
          </w:tcPr>
          <w:p w14:paraId="67A8C44E" w14:textId="77777777" w:rsidR="001F174A" w:rsidRPr="001F174A" w:rsidRDefault="001F174A" w:rsidP="001F174A">
            <w:pPr>
              <w:pStyle w:val="BodyText"/>
              <w:rPr>
                <w:b/>
                <w:bCs/>
              </w:rPr>
            </w:pPr>
            <w:r w:rsidRPr="001F174A">
              <w:rPr>
                <w:b/>
                <w:bCs/>
              </w:rPr>
              <w:t>Start -Work Verifier</w:t>
            </w:r>
          </w:p>
        </w:tc>
        <w:tc>
          <w:tcPr>
            <w:tcW w:w="2626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EDEDED" w:themeFill="accent6"/>
            <w:vAlign w:val="center"/>
          </w:tcPr>
          <w:p w14:paraId="507FC0A6" w14:textId="77777777" w:rsidR="001F174A" w:rsidRDefault="001F174A" w:rsidP="00A47055">
            <w:pPr>
              <w:pStyle w:val="Heading2"/>
            </w:pPr>
          </w:p>
        </w:tc>
        <w:tc>
          <w:tcPr>
            <w:tcW w:w="2913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500E71C0" w14:textId="77777777" w:rsidR="001F174A" w:rsidRDefault="001F174A" w:rsidP="00A47055">
            <w:pPr>
              <w:pStyle w:val="Heading2"/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552EBD99" w14:textId="77777777" w:rsidR="001F174A" w:rsidRDefault="001F174A" w:rsidP="00A47055">
            <w:pPr>
              <w:pStyle w:val="Heading2"/>
            </w:pPr>
          </w:p>
        </w:tc>
      </w:tr>
    </w:tbl>
    <w:p w14:paraId="6239EE88" w14:textId="77777777" w:rsidR="008B470A" w:rsidRDefault="008B470A" w:rsidP="001F174A">
      <w:pPr>
        <w:pStyle w:val="Note"/>
        <w:sectPr w:rsidR="008B470A" w:rsidSect="00425A5D">
          <w:footerReference w:type="default" r:id="rId15"/>
          <w:pgSz w:w="16838" w:h="11906" w:orient="landscape" w:code="9"/>
          <w:pgMar w:top="567" w:right="567" w:bottom="567" w:left="567" w:header="709" w:footer="0" w:gutter="0"/>
          <w:cols w:space="708"/>
          <w:docGrid w:linePitch="360"/>
        </w:sectPr>
      </w:pPr>
    </w:p>
    <w:tbl>
      <w:tblPr>
        <w:tblpPr w:leftFromText="181" w:rightFromText="181" w:vertAnchor="page" w:horzAnchor="page" w:tblpX="568" w:tblpY="568"/>
        <w:tblW w:w="15925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"/>
        <w:gridCol w:w="3519"/>
        <w:gridCol w:w="12129"/>
      </w:tblGrid>
      <w:tr w:rsidR="00CB10F7" w14:paraId="589FF48F" w14:textId="77777777" w:rsidTr="00CB10F7">
        <w:trPr>
          <w:trHeight w:hRule="exact" w:val="851"/>
        </w:trPr>
        <w:tc>
          <w:tcPr>
            <w:tcW w:w="15925" w:type="dxa"/>
            <w:gridSpan w:val="3"/>
            <w:tcBorders>
              <w:bottom w:val="nil"/>
            </w:tcBorders>
            <w:shd w:val="clear" w:color="auto" w:fill="009ED9" w:themeFill="accent4"/>
            <w:vAlign w:val="center"/>
          </w:tcPr>
          <w:p w14:paraId="0F93159C" w14:textId="77777777" w:rsidR="00CB10F7" w:rsidRDefault="00CB10F7" w:rsidP="003813BC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 wp14:anchorId="630829CC" wp14:editId="4A6A1CED">
                  <wp:extent cx="430692" cy="430692"/>
                  <wp:effectExtent l="0" t="0" r="1270" b="127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692" cy="430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TableSubtitleChar"/>
              </w:rPr>
              <w:t xml:space="preserve">   </w:t>
            </w:r>
            <w:r w:rsidRPr="00A5425D">
              <w:rPr>
                <w:rStyle w:val="TableSubtitleChar"/>
              </w:rPr>
              <w:t xml:space="preserve">Start-Work Checks </w:t>
            </w:r>
            <w:r w:rsidRPr="00A5425D">
              <w:rPr>
                <w:rStyle w:val="TableTitleChar"/>
              </w:rPr>
              <w:t xml:space="preserve">| </w:t>
            </w:r>
            <w:r>
              <w:t xml:space="preserve"> </w:t>
            </w:r>
            <w:r w:rsidRPr="008B470A">
              <w:rPr>
                <w:rStyle w:val="TableTitleChar"/>
              </w:rPr>
              <w:t>Decommissioning &amp; Demolition</w:t>
            </w:r>
          </w:p>
        </w:tc>
      </w:tr>
      <w:tr w:rsidR="00CB10F7" w14:paraId="45E37B7F" w14:textId="77777777" w:rsidTr="00CB10F7">
        <w:trPr>
          <w:trHeight w:hRule="exact" w:val="425"/>
        </w:trPr>
        <w:tc>
          <w:tcPr>
            <w:tcW w:w="159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0B75F60F" w14:textId="77777777" w:rsidR="00CB10F7" w:rsidRPr="00A5425D" w:rsidRDefault="00CB10F7" w:rsidP="00A47055">
            <w:pPr>
              <w:pStyle w:val="Heading2"/>
            </w:pPr>
            <w:r w:rsidRPr="00884F66">
              <w:t>Start Work Authority</w:t>
            </w:r>
            <w:r w:rsidRPr="00884F66">
              <w:rPr>
                <w:b w:val="0"/>
                <w:bCs/>
              </w:rPr>
              <w:t>: I will not start work until I confirm…</w:t>
            </w:r>
          </w:p>
        </w:tc>
      </w:tr>
      <w:tr w:rsidR="00CB10F7" w14:paraId="6FF80421" w14:textId="77777777" w:rsidTr="00CB10F7">
        <w:trPr>
          <w:trHeight w:val="284"/>
        </w:trPr>
        <w:tc>
          <w:tcPr>
            <w:tcW w:w="3796" w:type="dxa"/>
            <w:gridSpan w:val="2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43059253" w14:textId="77777777" w:rsidR="00CB10F7" w:rsidRPr="00431910" w:rsidRDefault="00CB10F7" w:rsidP="00A47055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Actions</w:t>
            </w:r>
          </w:p>
        </w:tc>
        <w:tc>
          <w:tcPr>
            <w:tcW w:w="1212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47CB562A" w14:textId="77777777" w:rsidR="00CB10F7" w:rsidRPr="00431910" w:rsidRDefault="00CB10F7" w:rsidP="00A47055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How to (examples)</w:t>
            </w:r>
          </w:p>
        </w:tc>
      </w:tr>
      <w:tr w:rsidR="00CB10F7" w14:paraId="6240A68B" w14:textId="77777777" w:rsidTr="00CB10F7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8C36572" w14:textId="77777777" w:rsidR="00CB10F7" w:rsidRDefault="00CB10F7" w:rsidP="00A47055">
            <w:pPr>
              <w:pStyle w:val="BigNumbers"/>
            </w:pPr>
            <w:r>
              <w:t>1</w:t>
            </w:r>
          </w:p>
        </w:tc>
        <w:tc>
          <w:tcPr>
            <w:tcW w:w="351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1B1778D8" w14:textId="3FDE246A" w:rsidR="00CB10F7" w:rsidRDefault="00CB10F7" w:rsidP="00884F66">
            <w:pPr>
              <w:pStyle w:val="BodyText"/>
              <w:rPr>
                <w:rFonts w:ascii="Times New Roman"/>
                <w:sz w:val="16"/>
              </w:rPr>
            </w:pPr>
            <w:r w:rsidRPr="008B470A">
              <w:t>Equipment to be demolished is emptied/cleared of hazardous materials.</w:t>
            </w:r>
          </w:p>
        </w:tc>
        <w:tc>
          <w:tcPr>
            <w:tcW w:w="1212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4D82CA6B" w14:textId="1180D268" w:rsidR="00CB10F7" w:rsidRPr="00884F66" w:rsidRDefault="00CB10F7" w:rsidP="00884F66">
            <w:pPr>
              <w:pStyle w:val="BodyText"/>
            </w:pPr>
            <w:r w:rsidRPr="008B470A">
              <w:t>(e.g. hydrocarbons, chemicals, contaminants, NORM, etc.).</w:t>
            </w:r>
          </w:p>
        </w:tc>
      </w:tr>
      <w:tr w:rsidR="00CB10F7" w14:paraId="49CFCA81" w14:textId="77777777" w:rsidTr="00CB10F7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541FE48" w14:textId="77777777" w:rsidR="00CB10F7" w:rsidRDefault="00CB10F7" w:rsidP="00032038">
            <w:pPr>
              <w:pStyle w:val="BigNumbers"/>
            </w:pPr>
            <w:r>
              <w:t>2</w:t>
            </w:r>
          </w:p>
        </w:tc>
        <w:tc>
          <w:tcPr>
            <w:tcW w:w="351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2FC4FD8E" w14:textId="4D2C1CB0" w:rsidR="00CB10F7" w:rsidRDefault="00CB10F7" w:rsidP="00032038">
            <w:pPr>
              <w:pStyle w:val="BodyText"/>
              <w:rPr>
                <w:rFonts w:ascii="Times New Roman"/>
                <w:sz w:val="16"/>
              </w:rPr>
            </w:pPr>
            <w:r w:rsidRPr="008B470A">
              <w:t>All energy sources are identified, isolated and marked / colour coded.</w:t>
            </w:r>
          </w:p>
        </w:tc>
        <w:tc>
          <w:tcPr>
            <w:tcW w:w="1212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333FEB8E" w14:textId="1C219474" w:rsidR="00CB10F7" w:rsidRPr="00032038" w:rsidRDefault="00CB10F7" w:rsidP="00032038">
            <w:pPr>
              <w:pStyle w:val="BodyText"/>
            </w:pPr>
            <w:r w:rsidRPr="008B470A">
              <w:t>(e.g. electrical, pressure, gravity, etc.)</w:t>
            </w:r>
          </w:p>
        </w:tc>
      </w:tr>
      <w:tr w:rsidR="00CB10F7" w14:paraId="270DC531" w14:textId="77777777" w:rsidTr="00CB10F7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3988430" w14:textId="77777777" w:rsidR="00CB10F7" w:rsidRDefault="00CB10F7" w:rsidP="008B470A">
            <w:pPr>
              <w:pStyle w:val="BigNumbers"/>
            </w:pPr>
            <w:r>
              <w:t>3</w:t>
            </w:r>
          </w:p>
        </w:tc>
        <w:tc>
          <w:tcPr>
            <w:tcW w:w="351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4D1410A9" w14:textId="3ECBDBBE" w:rsidR="00CB10F7" w:rsidRDefault="00CB10F7" w:rsidP="008B470A">
            <w:pPr>
              <w:pStyle w:val="BodyText"/>
              <w:rPr>
                <w:rFonts w:ascii="Times New Roman"/>
                <w:sz w:val="16"/>
              </w:rPr>
            </w:pPr>
            <w:r w:rsidRPr="0068482C">
              <w:t>(e.g. spring-loaded equipment, bent or obstructed materials, valves, pipe, suspensions, loading arms)</w:t>
            </w:r>
          </w:p>
        </w:tc>
        <w:tc>
          <w:tcPr>
            <w:tcW w:w="1212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51863F4B" w14:textId="4CA80926" w:rsidR="00CB10F7" w:rsidRPr="00884F66" w:rsidRDefault="00CB10F7" w:rsidP="008B470A">
            <w:pPr>
              <w:pStyle w:val="BodyText"/>
            </w:pPr>
            <w:r w:rsidRPr="0068482C">
              <w:t>(e.g. spring-loaded equipment, bent or obstructed materials, valves, pipe, suspensions, loading arms)</w:t>
            </w:r>
          </w:p>
        </w:tc>
      </w:tr>
      <w:tr w:rsidR="00CB10F7" w14:paraId="796220E7" w14:textId="77777777" w:rsidTr="00CB10F7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652A74A" w14:textId="77777777" w:rsidR="00CB10F7" w:rsidRDefault="00CB10F7" w:rsidP="00032038">
            <w:pPr>
              <w:pStyle w:val="BigNumbers"/>
            </w:pPr>
            <w:r>
              <w:t>4</w:t>
            </w:r>
          </w:p>
        </w:tc>
        <w:tc>
          <w:tcPr>
            <w:tcW w:w="351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3BE8AE74" w14:textId="02A0CEE3" w:rsidR="00CB10F7" w:rsidRDefault="00CB10F7" w:rsidP="00032038">
            <w:pPr>
              <w:pStyle w:val="BodyText"/>
            </w:pPr>
            <w:r w:rsidRPr="008B470A">
              <w:t>Safe areas, out of the line of fire are identified, with barriers in place where practical.</w:t>
            </w:r>
          </w:p>
        </w:tc>
        <w:tc>
          <w:tcPr>
            <w:tcW w:w="1212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6879798C" w14:textId="4EA30528" w:rsidR="00CB10F7" w:rsidRPr="00884F66" w:rsidRDefault="00CB10F7" w:rsidP="00032038">
            <w:pPr>
              <w:pStyle w:val="BodyText"/>
            </w:pPr>
            <w:r w:rsidRPr="008B470A">
              <w:t>unforeseen equipment, materials movement</w:t>
            </w:r>
          </w:p>
        </w:tc>
      </w:tr>
      <w:tr w:rsidR="00CB10F7" w14:paraId="370E856F" w14:textId="77777777" w:rsidTr="00CB10F7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49531FB" w14:textId="77777777" w:rsidR="00CB10F7" w:rsidRDefault="00CB10F7" w:rsidP="00032038">
            <w:pPr>
              <w:pStyle w:val="BigNumbers"/>
            </w:pPr>
            <w:r>
              <w:t>5</w:t>
            </w:r>
          </w:p>
        </w:tc>
        <w:tc>
          <w:tcPr>
            <w:tcW w:w="351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2AAB51F6" w14:textId="149234E8" w:rsidR="00CB10F7" w:rsidRDefault="00CB10F7" w:rsidP="00032038">
            <w:pPr>
              <w:pStyle w:val="BodyText"/>
            </w:pPr>
            <w:r w:rsidRPr="008B470A">
              <w:t>Work area is assessed for potential dropped or unsecure objects, and potential objects have been removed or secured.</w:t>
            </w:r>
          </w:p>
        </w:tc>
        <w:tc>
          <w:tcPr>
            <w:tcW w:w="1212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97413CD" w14:textId="43C3EA24" w:rsidR="00CB10F7" w:rsidRPr="00884F66" w:rsidRDefault="00CB10F7" w:rsidP="00032038">
            <w:pPr>
              <w:pStyle w:val="BodyText"/>
            </w:pPr>
            <w:r w:rsidRPr="008B470A">
              <w:t>objects that may become loose / unsecure during the demolition process and have the potential to cause harm.</w:t>
            </w:r>
          </w:p>
        </w:tc>
      </w:tr>
      <w:tr w:rsidR="00CB10F7" w14:paraId="58BAA0F8" w14:textId="77777777" w:rsidTr="00CB10F7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321BC3B" w14:textId="77777777" w:rsidR="00CB10F7" w:rsidRDefault="00CB10F7" w:rsidP="00032038">
            <w:pPr>
              <w:pStyle w:val="BigNumbers"/>
            </w:pPr>
            <w:r>
              <w:t>6</w:t>
            </w:r>
          </w:p>
        </w:tc>
        <w:tc>
          <w:tcPr>
            <w:tcW w:w="351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003EF329" w14:textId="022B3A87" w:rsidR="00CB10F7" w:rsidRDefault="00CB10F7" w:rsidP="00032038">
            <w:pPr>
              <w:pStyle w:val="BodyText"/>
            </w:pPr>
            <w:r w:rsidRPr="008B470A">
              <w:t>Residual contaminants have been identified, and appropriate PPE and work methods provided.</w:t>
            </w:r>
          </w:p>
        </w:tc>
        <w:tc>
          <w:tcPr>
            <w:tcW w:w="1212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A032990" w14:textId="562CA375" w:rsidR="00CB10F7" w:rsidRPr="00884F66" w:rsidRDefault="00CB10F7" w:rsidP="00032038">
            <w:pPr>
              <w:pStyle w:val="BodyText"/>
            </w:pPr>
            <w:r w:rsidRPr="008B470A">
              <w:t>(e.g. Lead, Asbestos, PCB's, etc.)</w:t>
            </w:r>
          </w:p>
        </w:tc>
      </w:tr>
    </w:tbl>
    <w:p w14:paraId="50D12DE3" w14:textId="77777777" w:rsidR="00B2340F" w:rsidRPr="001B3FA7" w:rsidRDefault="00B2340F" w:rsidP="00036349"/>
    <w:sectPr w:rsidR="00B2340F" w:rsidRPr="001B3FA7" w:rsidSect="00425A5D">
      <w:pgSz w:w="16838" w:h="11906" w:orient="landscape" w:code="9"/>
      <w:pgMar w:top="567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7063B" w14:textId="77777777" w:rsidR="00425A5D" w:rsidRDefault="00425A5D" w:rsidP="001B3FA7">
      <w:pPr>
        <w:spacing w:after="0" w:line="240" w:lineRule="auto"/>
      </w:pPr>
      <w:r>
        <w:separator/>
      </w:r>
    </w:p>
  </w:endnote>
  <w:endnote w:type="continuationSeparator" w:id="0">
    <w:p w14:paraId="521341C3" w14:textId="77777777" w:rsidR="00425A5D" w:rsidRDefault="00425A5D" w:rsidP="001B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2DDCD" w14:textId="0D94683C" w:rsidR="00C474CE" w:rsidRDefault="003B09A0">
    <w:pPr>
      <w:pStyle w:val="Footer"/>
    </w:pPr>
    <w:r w:rsidRPr="00C474CE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954730F" wp14:editId="116F8A36">
              <wp:simplePos x="0" y="0"/>
              <wp:positionH relativeFrom="page">
                <wp:posOffset>9784715</wp:posOffset>
              </wp:positionH>
              <wp:positionV relativeFrom="page">
                <wp:posOffset>7126696</wp:posOffset>
              </wp:positionV>
              <wp:extent cx="575945" cy="140335"/>
              <wp:effectExtent l="0" t="0" r="14605" b="12065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3B35B" w14:textId="149C57BA" w:rsidR="00C474CE" w:rsidRDefault="00C474CE" w:rsidP="00C474CE">
                          <w:pPr>
                            <w:spacing w:before="14"/>
                            <w:ind w:lef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5473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0.45pt;margin-top:561.15pt;width:45.35pt;height:11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" filled="f" stroked="f">
              <v:textbox inset="0,0,0,0">
                <w:txbxContent>
                  <w:p w14:paraId="5FD3B35B" w14:textId="149C57BA" w:rsidR="00C474CE" w:rsidRDefault="00C474CE" w:rsidP="00C474CE">
                    <w:pPr>
                      <w:spacing w:before="14"/>
                      <w:ind w:lef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B1A04" w14:textId="77777777" w:rsidR="00425A5D" w:rsidRDefault="00425A5D" w:rsidP="001B3FA7">
      <w:pPr>
        <w:spacing w:after="0" w:line="240" w:lineRule="auto"/>
      </w:pPr>
      <w:r>
        <w:separator/>
      </w:r>
    </w:p>
  </w:footnote>
  <w:footnote w:type="continuationSeparator" w:id="0">
    <w:p w14:paraId="78A8DD92" w14:textId="77777777" w:rsidR="00425A5D" w:rsidRDefault="00425A5D" w:rsidP="001B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443A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461D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DEB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C3E3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2630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1836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4A9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38F8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E273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F03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9C4946"/>
    <w:multiLevelType w:val="hybridMultilevel"/>
    <w:tmpl w:val="34260FCE"/>
    <w:lvl w:ilvl="0" w:tplc="C4FEBCA8">
      <w:numFmt w:val="bullet"/>
      <w:pStyle w:val="List2"/>
      <w:lvlText w:val="-"/>
      <w:lvlJc w:val="left"/>
      <w:pPr>
        <w:ind w:left="1287" w:hanging="360"/>
      </w:pPr>
      <w:rPr>
        <w:rFonts w:ascii="Arial" w:eastAsia="Arial" w:hAnsi="Arial" w:cs="Arial" w:hint="default"/>
        <w:w w:val="100"/>
        <w:sz w:val="18"/>
        <w:szCs w:val="18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23637455">
    <w:abstractNumId w:val="9"/>
  </w:num>
  <w:num w:numId="2" w16cid:durableId="1558591836">
    <w:abstractNumId w:val="7"/>
  </w:num>
  <w:num w:numId="3" w16cid:durableId="1736974157">
    <w:abstractNumId w:val="6"/>
  </w:num>
  <w:num w:numId="4" w16cid:durableId="2019038034">
    <w:abstractNumId w:val="5"/>
  </w:num>
  <w:num w:numId="5" w16cid:durableId="1435979881">
    <w:abstractNumId w:val="4"/>
  </w:num>
  <w:num w:numId="6" w16cid:durableId="677538453">
    <w:abstractNumId w:val="8"/>
  </w:num>
  <w:num w:numId="7" w16cid:durableId="1817840001">
    <w:abstractNumId w:val="3"/>
  </w:num>
  <w:num w:numId="8" w16cid:durableId="2021857851">
    <w:abstractNumId w:val="2"/>
  </w:num>
  <w:num w:numId="9" w16cid:durableId="2017922093">
    <w:abstractNumId w:val="1"/>
  </w:num>
  <w:num w:numId="10" w16cid:durableId="826093411">
    <w:abstractNumId w:val="0"/>
  </w:num>
  <w:num w:numId="11" w16cid:durableId="10984082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BC"/>
    <w:rsid w:val="00032038"/>
    <w:rsid w:val="00036349"/>
    <w:rsid w:val="000506A0"/>
    <w:rsid w:val="000F62CE"/>
    <w:rsid w:val="00105D09"/>
    <w:rsid w:val="001063D8"/>
    <w:rsid w:val="001B3FA7"/>
    <w:rsid w:val="001F174A"/>
    <w:rsid w:val="00201C4F"/>
    <w:rsid w:val="003813BC"/>
    <w:rsid w:val="003B09A0"/>
    <w:rsid w:val="00425A5D"/>
    <w:rsid w:val="00445CC2"/>
    <w:rsid w:val="00511A8E"/>
    <w:rsid w:val="007E3CC4"/>
    <w:rsid w:val="0087463E"/>
    <w:rsid w:val="00881682"/>
    <w:rsid w:val="00884F66"/>
    <w:rsid w:val="008850E0"/>
    <w:rsid w:val="008B20B4"/>
    <w:rsid w:val="008B470A"/>
    <w:rsid w:val="009150D2"/>
    <w:rsid w:val="00A22B86"/>
    <w:rsid w:val="00AB5C27"/>
    <w:rsid w:val="00AC2A8F"/>
    <w:rsid w:val="00AD1AC6"/>
    <w:rsid w:val="00AE1C94"/>
    <w:rsid w:val="00B2340F"/>
    <w:rsid w:val="00B519F3"/>
    <w:rsid w:val="00B52AF2"/>
    <w:rsid w:val="00BF1339"/>
    <w:rsid w:val="00BF47E6"/>
    <w:rsid w:val="00C474CE"/>
    <w:rsid w:val="00CB10F7"/>
    <w:rsid w:val="00D06BB9"/>
    <w:rsid w:val="00D55D87"/>
    <w:rsid w:val="00D66FBB"/>
    <w:rsid w:val="00EE46D8"/>
    <w:rsid w:val="00FB772B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5C00E"/>
  <w15:chartTrackingRefBased/>
  <w15:docId w15:val="{9B66A683-D86E-4AC0-8346-A6A3F09E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C4"/>
  </w:style>
  <w:style w:type="paragraph" w:styleId="Heading1">
    <w:name w:val="heading 1"/>
    <w:basedOn w:val="TableParagraph"/>
    <w:next w:val="Normal"/>
    <w:link w:val="Heading1Char"/>
    <w:uiPriority w:val="9"/>
    <w:qFormat/>
    <w:rsid w:val="001F174A"/>
    <w:pPr>
      <w:spacing w:line="245" w:lineRule="exact"/>
      <w:ind w:left="85"/>
      <w:outlineLvl w:val="0"/>
    </w:pPr>
    <w:rPr>
      <w:b/>
    </w:rPr>
  </w:style>
  <w:style w:type="paragraph" w:styleId="Heading2">
    <w:name w:val="heading 2"/>
    <w:basedOn w:val="TableParagraph"/>
    <w:next w:val="Normal"/>
    <w:link w:val="Heading2Char"/>
    <w:uiPriority w:val="9"/>
    <w:unhideWhenUsed/>
    <w:qFormat/>
    <w:rsid w:val="007E3CC4"/>
    <w:pPr>
      <w:ind w:left="119"/>
      <w:outlineLvl w:val="1"/>
    </w:pPr>
    <w:rPr>
      <w:b/>
      <w:color w:val="FFFF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F0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0F9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FA7"/>
  </w:style>
  <w:style w:type="paragraph" w:styleId="Footer">
    <w:name w:val="footer"/>
    <w:basedOn w:val="Normal"/>
    <w:link w:val="Foot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FA7"/>
  </w:style>
  <w:style w:type="character" w:customStyle="1" w:styleId="Heading1Char">
    <w:name w:val="Heading 1 Char"/>
    <w:basedOn w:val="DefaultParagraphFont"/>
    <w:link w:val="Heading1"/>
    <w:uiPriority w:val="9"/>
    <w:rsid w:val="001F174A"/>
    <w:rPr>
      <w:rFonts w:ascii="Arial" w:eastAsia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7E3CC4"/>
    <w:rPr>
      <w:rFonts w:ascii="Arial" w:eastAsia="Arial" w:hAnsi="Arial" w:cs="Arial"/>
      <w:b/>
      <w:color w:val="FFFFFF"/>
      <w:sz w:val="20"/>
    </w:rPr>
  </w:style>
  <w:style w:type="paragraph" w:styleId="BodyText">
    <w:name w:val="Body Text"/>
    <w:basedOn w:val="TableParagraph"/>
    <w:link w:val="BodyTextChar"/>
    <w:uiPriority w:val="1"/>
    <w:qFormat/>
    <w:rsid w:val="00AB5C27"/>
    <w:pPr>
      <w:ind w:left="85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B5C27"/>
    <w:rPr>
      <w:rFonts w:ascii="Arial" w:eastAsia="Arial" w:hAnsi="Arial" w:cs="Arial"/>
      <w:sz w:val="18"/>
    </w:rPr>
  </w:style>
  <w:style w:type="paragraph" w:customStyle="1" w:styleId="TableParagraph">
    <w:name w:val="Table Paragraph"/>
    <w:basedOn w:val="Normal"/>
    <w:link w:val="TableParagraphChar"/>
    <w:uiPriority w:val="1"/>
    <w:qFormat/>
    <w:rsid w:val="007E3C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TableHeaderBold">
    <w:name w:val="Table Header Bold"/>
    <w:basedOn w:val="BodyText"/>
    <w:link w:val="TableHeaderBoldChar"/>
    <w:qFormat/>
    <w:rsid w:val="007E3CC4"/>
    <w:pPr>
      <w:ind w:left="0"/>
      <w:jc w:val="center"/>
    </w:pPr>
    <w:rPr>
      <w:b/>
      <w:bCs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7E3CC4"/>
    <w:rPr>
      <w:rFonts w:ascii="Arial" w:eastAsia="Arial" w:hAnsi="Arial" w:cs="Arial"/>
    </w:rPr>
  </w:style>
  <w:style w:type="character" w:customStyle="1" w:styleId="TableHeaderBoldChar">
    <w:name w:val="Table Header Bold Char"/>
    <w:basedOn w:val="BodyTextChar"/>
    <w:link w:val="TableHeaderBold"/>
    <w:rsid w:val="007E3CC4"/>
    <w:rPr>
      <w:rFonts w:ascii="Arial" w:eastAsia="Arial" w:hAnsi="Arial" w:cs="Arial"/>
      <w:b/>
      <w:bCs/>
      <w:sz w:val="18"/>
    </w:rPr>
  </w:style>
  <w:style w:type="paragraph" w:customStyle="1" w:styleId="BigNumbers">
    <w:name w:val="Big Numbers"/>
    <w:basedOn w:val="TableParagraph"/>
    <w:link w:val="BigNumbersChar"/>
    <w:qFormat/>
    <w:rsid w:val="007E3CC4"/>
    <w:pPr>
      <w:spacing w:before="100"/>
      <w:ind w:left="11"/>
      <w:jc w:val="center"/>
    </w:pPr>
    <w:rPr>
      <w:b/>
      <w:color w:val="FFFFFF"/>
      <w:sz w:val="26"/>
    </w:rPr>
  </w:style>
  <w:style w:type="paragraph" w:customStyle="1" w:styleId="TableTitle">
    <w:name w:val="Table Title"/>
    <w:basedOn w:val="TableParagraph"/>
    <w:link w:val="TableTitleChar"/>
    <w:qFormat/>
    <w:rsid w:val="007E3CC4"/>
    <w:pPr>
      <w:ind w:left="130"/>
    </w:pPr>
    <w:rPr>
      <w:b/>
      <w:color w:val="FFFFFF"/>
      <w:spacing w:val="-3"/>
      <w:sz w:val="48"/>
    </w:rPr>
  </w:style>
  <w:style w:type="character" w:customStyle="1" w:styleId="BigNumbersChar">
    <w:name w:val="Big Numbers Char"/>
    <w:basedOn w:val="TableParagraphChar"/>
    <w:link w:val="BigNumbers"/>
    <w:rsid w:val="007E3CC4"/>
    <w:rPr>
      <w:rFonts w:ascii="Arial" w:eastAsia="Arial" w:hAnsi="Arial" w:cs="Arial"/>
      <w:b/>
      <w:color w:val="FFFFFF"/>
      <w:sz w:val="26"/>
    </w:rPr>
  </w:style>
  <w:style w:type="paragraph" w:customStyle="1" w:styleId="TableSubtitle">
    <w:name w:val="Table Subtitle"/>
    <w:basedOn w:val="TableParagraph"/>
    <w:link w:val="TableSubtitleChar"/>
    <w:qFormat/>
    <w:rsid w:val="000506A0"/>
    <w:rPr>
      <w:color w:val="0B2D71" w:themeColor="text2"/>
      <w:sz w:val="36"/>
    </w:rPr>
  </w:style>
  <w:style w:type="character" w:customStyle="1" w:styleId="TableTitleChar">
    <w:name w:val="Table Title Char"/>
    <w:basedOn w:val="TableParagraphChar"/>
    <w:link w:val="TableTitle"/>
    <w:rsid w:val="007E3CC4"/>
    <w:rPr>
      <w:rFonts w:ascii="Arial" w:eastAsia="Arial" w:hAnsi="Arial" w:cs="Arial"/>
      <w:b/>
      <w:color w:val="FFFFFF"/>
      <w:spacing w:val="-3"/>
      <w:sz w:val="48"/>
    </w:rPr>
  </w:style>
  <w:style w:type="paragraph" w:customStyle="1" w:styleId="Note">
    <w:name w:val="Note"/>
    <w:basedOn w:val="BodyText"/>
    <w:link w:val="NoteChar"/>
    <w:qFormat/>
    <w:rsid w:val="001F174A"/>
    <w:rPr>
      <w:sz w:val="14"/>
    </w:rPr>
  </w:style>
  <w:style w:type="character" w:customStyle="1" w:styleId="TableSubtitleChar">
    <w:name w:val="Table Subtitle Char"/>
    <w:basedOn w:val="TableParagraphChar"/>
    <w:link w:val="TableSubtitle"/>
    <w:rsid w:val="000506A0"/>
    <w:rPr>
      <w:rFonts w:ascii="Arial" w:eastAsia="Arial" w:hAnsi="Arial" w:cs="Arial"/>
      <w:color w:val="0B2D71" w:themeColor="text2"/>
      <w:sz w:val="36"/>
    </w:rPr>
  </w:style>
  <w:style w:type="character" w:customStyle="1" w:styleId="NoteChar">
    <w:name w:val="Note Char"/>
    <w:basedOn w:val="BodyTextChar"/>
    <w:link w:val="Note"/>
    <w:rsid w:val="001F174A"/>
    <w:rPr>
      <w:rFonts w:ascii="Arial" w:eastAsia="Arial" w:hAnsi="Arial" w:cs="Arial"/>
      <w:sz w:val="14"/>
    </w:rPr>
  </w:style>
  <w:style w:type="paragraph" w:styleId="List2">
    <w:name w:val="List 2"/>
    <w:basedOn w:val="Normal"/>
    <w:uiPriority w:val="99"/>
    <w:unhideWhenUsed/>
    <w:rsid w:val="00036349"/>
    <w:pPr>
      <w:widowControl w:val="0"/>
      <w:numPr>
        <w:numId w:val="11"/>
      </w:numPr>
      <w:tabs>
        <w:tab w:val="left" w:pos="5387"/>
      </w:tabs>
      <w:autoSpaceDE w:val="0"/>
      <w:autoSpaceDN w:val="0"/>
      <w:spacing w:after="0" w:line="240" w:lineRule="auto"/>
      <w:ind w:left="261" w:hanging="176"/>
      <w:contextualSpacing/>
    </w:pPr>
    <w:rPr>
      <w:rFonts w:ascii="Arial" w:eastAsia="Arial" w:hAnsi="Arial" w:cs="Arial"/>
      <w:sz w:val="18"/>
    </w:rPr>
  </w:style>
  <w:style w:type="paragraph" w:customStyle="1" w:styleId="NumbersinCircles">
    <w:name w:val="Numbers in Circles"/>
    <w:basedOn w:val="Normal"/>
    <w:rsid w:val="008B470A"/>
    <w:pPr>
      <w:spacing w:after="0" w:line="216" w:lineRule="auto"/>
      <w:ind w:right="29"/>
      <w:jc w:val="center"/>
    </w:pPr>
    <w:rPr>
      <w:rFonts w:ascii="Arial" w:eastAsia="Calibri" w:hAnsi="Arial" w:cs="Times New Roman"/>
      <w:b/>
      <w:color w:val="FFFFFF"/>
      <w:spacing w:val="-20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SWC">
  <a:themeElements>
    <a:clrScheme name="SWC_2020_Aug">
      <a:dk1>
        <a:sysClr val="windowText" lastClr="000000"/>
      </a:dk1>
      <a:lt1>
        <a:sysClr val="window" lastClr="FFFFFF"/>
      </a:lt1>
      <a:dk2>
        <a:srgbClr val="0B2D71"/>
      </a:dk2>
      <a:lt2>
        <a:srgbClr val="EDEDED"/>
      </a:lt2>
      <a:accent1>
        <a:srgbClr val="0B2D71"/>
      </a:accent1>
      <a:accent2>
        <a:srgbClr val="005092"/>
      </a:accent2>
      <a:accent3>
        <a:srgbClr val="0066B2"/>
      </a:accent3>
      <a:accent4>
        <a:srgbClr val="009ED9"/>
      </a:accent4>
      <a:accent5>
        <a:srgbClr val="6B6E70"/>
      </a:accent5>
      <a:accent6>
        <a:srgbClr val="EDEDED"/>
      </a:accent6>
      <a:hlink>
        <a:srgbClr val="0B2D71"/>
      </a:hlink>
      <a:folHlink>
        <a:srgbClr val="64006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hell Document" ma:contentTypeID="0x0101006F0A470EEB1140E7AA14F4CE8A50B54C0001CB1477F4DD432AA86DD56CC3887AF4009D290BEB660E5C44874B09A8EBEA9BC4" ma:contentTypeVersion="39" ma:contentTypeDescription="Shell Document Content Type" ma:contentTypeScope="" ma:versionID="4c01598346fe54f3c34605425677fe15">
  <xsd:schema xmlns:xsd="http://www.w3.org/2001/XMLSchema" xmlns:xs="http://www.w3.org/2001/XMLSchema" xmlns:p="http://schemas.microsoft.com/office/2006/metadata/properties" xmlns:ns1="http://schemas.microsoft.com/sharepoint/v3" xmlns:ns2="b525fb55-bafd-40b4-af6a-dd586a534e12" xmlns:ns4="d4873829-2fd1-41c2-a0ce-bc8d4e8fa443" xmlns:ns5="4412446b-fc60-4dab-aef3-fab014545b76" targetNamespace="http://schemas.microsoft.com/office/2006/metadata/properties" ma:root="true" ma:fieldsID="b9f7655f084dad6fb4a71930ff06cf58" ns1:_="" ns2:_="" ns4:_="" ns5:_="">
    <xsd:import namespace="http://schemas.microsoft.com/sharepoint/v3"/>
    <xsd:import namespace="b525fb55-bafd-40b4-af6a-dd586a534e12"/>
    <xsd:import namespace="d4873829-2fd1-41c2-a0ce-bc8d4e8fa443"/>
    <xsd:import namespace="4412446b-fc60-4dab-aef3-fab014545b76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1:SAEFSecurityClassificationTaxHTField0" minOccurs="0"/>
                <xsd:element ref="ns1:SAEFExportControlClassificationTaxHTField0" minOccurs="0"/>
                <xsd:element ref="ns1:SAEFDocumentStatusTaxHTField0" minOccurs="0"/>
                <xsd:element ref="ns1:SAEFDocumentTypeTaxHTField0" minOccurs="0"/>
                <xsd:element ref="ns1:SAEFOwner" minOccurs="0"/>
                <xsd:element ref="ns1:SAEFBusinessTaxHTField0" minOccurs="0"/>
                <xsd:element ref="ns1:SAEFBusinessUnitRegionTaxHTField0" minOccurs="0"/>
                <xsd:element ref="ns1:SAEFGlobalFunctionTaxHTField0" minOccurs="0"/>
                <xsd:element ref="ns1:SAEFBusinessProcessTaxHTField0" minOccurs="0"/>
                <xsd:element ref="ns1:SAEFLegalEntityTaxHTField0" minOccurs="0"/>
                <xsd:element ref="ns1:SAEFSiteCollectionName"/>
                <xsd:element ref="ns1:SAEFSiteOwner"/>
                <xsd:element ref="ns1:SAEFLanguageTaxHTField0" minOccurs="0"/>
                <xsd:element ref="ns1:SAEFCountryOfJurisdictionTaxHTField0" minOccurs="0"/>
                <xsd:element ref="ns1:SAEFCollection"/>
                <xsd:element ref="ns2:TaxCatchAll" minOccurs="0"/>
                <xsd:element ref="ns1:HideFromDelve" minOccurs="0"/>
                <xsd:element ref="ns2:_dlc_DocId" minOccurs="0"/>
                <xsd:element ref="ns2:_dlc_DocIdPersistId" minOccurs="0"/>
                <xsd:element ref="ns1:SAEFIsRecord" minOccurs="0"/>
                <xsd:element ref="ns1:SAEFTRIMRecordNumber" minOccurs="0"/>
                <xsd:element ref="ns1:SISBusinessProcessTaxHTField0" minOccurs="0"/>
                <xsd:element ref="ns2:TaxCatchAllLabel" minOccurs="0"/>
                <xsd:element ref="ns1:SISHRFunctionTaxHTField0" minOccurs="0"/>
                <xsd:element ref="ns1:SAEFAssetIdentifier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ummary_x0020_Descrip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AEFSecurityClassificationTaxHTField0" ma:index="3" ma:taxonomy="true" ma:internalName="SAEFSecurityClassificationTaxHTField0" ma:taxonomyFieldName="SAEFSecurityClassification" ma:displayName="Security Classification" ma:readOnly="false" ma:default="7;#Confidential|e4bc29b2-6e76-48cc-b090-8b544c0802ae" ma:fieldId="{2ce2f798-4e95-48f9-a317-73f854109466}" ma:sspId="e3aebf70-341c-4d91-bdd3-aba9df361687" ma:termSetId="daf890f0-167e-4ee2-a9fd-a81536ed81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ExportControlClassificationTaxHTField0" ma:index="5" nillable="true" ma:taxonomy="true" ma:internalName="SAEFExportControlClassificationTaxHTField0" ma:taxonomyFieldName="SAEFExportControlClassification" ma:displayName="Export Control" ma:default="8;#Not controlled – no Disclosure of technology|b25e433f-f656-4abf-8875-59157030a3e4" ma:fieldId="{334f96ae-8e6f-4bca-bd92-9698e8369ad6}" ma:sspId="e3aebf70-341c-4d91-bdd3-aba9df361687" ma:termSetId="0a37200c-155d-4bd2-8a71-6ee4023d1a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StatusTaxHTField0" ma:index="7" ma:taxonomy="true" ma:internalName="SAEFDocumentStatusTaxHTField0" ma:taxonomyFieldName="SAEFDocumentStatus" ma:displayName="Document Status" ma:default="10;#Draft|1c86f377-7d91-4c95-bd5b-c18c83fe0aa5" ma:fieldId="{627a77c6-2170-43dd-a0ef-eb6a3870ea75}" ma:sspId="e3aebf70-341c-4d91-bdd3-aba9df361687" ma:termSetId="935aba77-d2cb-414d-bb70-87b73a0515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TypeTaxHTField0" ma:index="9" ma:taxonomy="true" ma:internalName="SAEFDocumentTypeTaxHTField0" ma:taxonomyFieldName="SAEFDocumentType" ma:displayName="Document Type" ma:default="" ma:fieldId="{566fdc14-b4fa-46ee-a88e-e2aac7ad2eac}" ma:sspId="e3aebf70-341c-4d91-bdd3-aba9df361687" ma:termSetId="33cf7531-2950-475f-a2b2-d3a9a412c42d" ma:anchorId="c612f0ce-2297-4eb9-807a-d2d5d984dc14" ma:open="false" ma:isKeyword="false">
      <xsd:complexType>
        <xsd:sequence>
          <xsd:element ref="pc:Terms" minOccurs="0" maxOccurs="1"/>
        </xsd:sequence>
      </xsd:complexType>
    </xsd:element>
    <xsd:element name="SAEFOwner" ma:index="12" nillable="true" ma:displayName="Owner" ma:internalName="SAEFOwner">
      <xsd:simpleType>
        <xsd:restriction base="dms:Text"/>
      </xsd:simpleType>
    </xsd:element>
    <xsd:element name="SAEFBusinessTaxHTField0" ma:index="15" ma:taxonomy="true" ma:internalName="SAEFBusinessTaxHTField0" ma:taxonomyFieldName="SAEFBusiness" ma:displayName="Business" ma:readOnly="false" ma:default="1;#Global Functions|97a538f4-23ff-40fe-9c6e-c1dbb6867298" ma:fieldId="{0d7acb72-5c17-4ee6-b184-d60d15597f6a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UnitRegionTaxHTField0" ma:index="17" ma:taxonomy="true" ma:internalName="SAEFBusinessUnitRegionTaxHTField0" ma:taxonomyFieldName="SAEFBusinessUnitRegion" ma:displayName="Business Unit/Region" ma:readOnly="false" ma:default="1;#Global Functions|97a538f4-23ff-40fe-9c6e-c1dbb6867298" ma:fieldId="{98984985-015b-4079-8918-b5a01b45e4b3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GlobalFunctionTaxHTField0" ma:index="19" ma:taxonomy="true" ma:internalName="SAEFGlobalFunctionTaxHTField0" ma:taxonomyFieldName="SAEFGlobalFunction" ma:displayName="Business Function" ma:readOnly="false" ma:default="2;#Human Resources|c247491f-f20d-4827-b936-785e70fab918" ma:fieldId="{1284211f-8330-48b1-a5cc-ec1f0d9b0f7a}" ma:sspId="e3aebf70-341c-4d91-bdd3-aba9df361687" ma:termSetId="354c4cc3-2d4b-4608-9bbd-a538d7fca2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ProcessTaxHTField0" ma:index="21" nillable="true" ma:taxonomy="true" ma:internalName="SAEFBusinessProcessTaxHTField0" ma:taxonomyFieldName="SAEFBusinessProcess" ma:displayName="Business Process" ma:readOnly="false" ma:default="9;#HR - Global people process|165c3097-f313-450c-bf1e-f87711cdf9ff" ma:fieldId="{f7493bb9-5348-44de-a787-5c9f505950a2}" ma:sspId="e3aebf70-341c-4d91-bdd3-aba9df361687" ma:termSetId="f105a133-66fc-4406-afa4-8b472c9cdb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LegalEntityTaxHTField0" ma:index="23" ma:taxonomy="true" ma:internalName="SAEFLegalEntityTaxHTField0" ma:taxonomyFieldName="SAEFLegalEntity" ma:displayName="Legal Entity" ma:default="3;#Shell International B.V.|9132d9f5-7ca8-4411-8616-d5538f34b7de" ma:fieldId="{529dd253-148e-4d10-9b8c-1444f6695d3b}" ma:sspId="e3aebf70-341c-4d91-bdd3-aba9df361687" ma:termSetId="94b6dd6e-4329-4f68-907b-ed5bdd50f8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SiteCollectionName" ma:index="25" ma:displayName="Site Collection Name" ma:default="Shell Online" ma:hidden="true" ma:internalName="SAEFSiteCollectionName">
      <xsd:simpleType>
        <xsd:restriction base="dms:Text"/>
      </xsd:simpleType>
    </xsd:element>
    <xsd:element name="SAEFSiteOwner" ma:index="26" ma:displayName="Site Owner" ma:default="i:0#.f|membership|sitecreator-s@shellcorp.onmicrosoft.com" ma:hidden="true" ma:internalName="SAEFSiteOwner">
      <xsd:simpleType>
        <xsd:restriction base="dms:Text"/>
      </xsd:simpleType>
    </xsd:element>
    <xsd:element name="SAEFLanguageTaxHTField0" ma:index="27" ma:taxonomy="true" ma:internalName="SAEFLanguageTaxHTField0" ma:taxonomyFieldName="SAEFLanguage" ma:displayName="Language" ma:default="5;#English|bd3ad5ee-f0c3-40aa-8cc8-36ef09940af3" ma:fieldId="{a99e316a-5158-4b34-9a98-5674ef8a1639}" ma:sspId="e3aebf70-341c-4d91-bdd3-aba9df361687" ma:termSetId="b2561cd2-09b2-4dce-b5be-021768df6d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untryOfJurisdictionTaxHTField0" ma:index="29" ma:taxonomy="true" ma:internalName="SAEFCountryOfJurisdictionTaxHTField0" ma:taxonomyFieldName="SAEFCountryOfJurisdiction" ma:displayName="Country of Jurisdiction" ma:default="6;#NETHERLANDS|54565ecb-470f-40ea-a584-819150a65a13" ma:fieldId="{dc07035f-7987-48f5-ba88-2d29e2b62c9e}" ma:sspId="e3aebf70-341c-4d91-bdd3-aba9df361687" ma:termSetId="a560ecad-89fd-4dcd-adad-4e15e7baec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llection" ma:index="31" ma:displayName="Collection" ma:default="0" ma:hidden="true" ma:internalName="SAEFCollection">
      <xsd:simpleType>
        <xsd:restriction base="dms:Boolean"/>
      </xsd:simpleType>
    </xsd:element>
    <xsd:element name="HideFromDelve" ma:index="37" nillable="true" ma:displayName="HideFromDelve" ma:default="Yes" ma:format="Dropdown" ma:hidden="true" ma:internalName="HideFromDelve">
      <xsd:simpleType>
        <xsd:restriction base="dms:Choice">
          <xsd:enumeration value="Yes"/>
          <xsd:enumeration value="No"/>
        </xsd:restriction>
      </xsd:simpleType>
    </xsd:element>
    <xsd:element name="SAEFIsRecord" ma:index="42" nillable="true" ma:displayName="Is Archived" ma:hidden="true" ma:internalName="SAEFIsRecord">
      <xsd:simpleType>
        <xsd:restriction base="dms:Text"/>
      </xsd:simpleType>
    </xsd:element>
    <xsd:element name="SAEFTRIMRecordNumber" ma:index="43" nillable="true" ma:displayName="TRIM Record Number" ma:hidden="true" ma:internalName="SAEFTRIMRecordNumber">
      <xsd:simpleType>
        <xsd:restriction base="dms:Text"/>
      </xsd:simpleType>
    </xsd:element>
    <xsd:element name="SISBusinessProcessTaxHTField0" ma:index="44" ma:taxonomy="true" ma:internalName="SISBusinessProcessTaxHTField0" ma:taxonomyFieldName="SISBusinessProcess" ma:displayName="Business Process" ma:default="" ma:fieldId="{59ed5b4e-3ecf-49a0-8e22-d4ea0cf7cad6}" ma:sspId="e3aebf70-341c-4d91-bdd3-aba9df361687" ma:termSetId="33cf7531-2950-475f-a2b2-d3a9a412c42d" ma:anchorId="c9d08b9e-ddad-49b9-b049-79dc76e2c99b" ma:open="false" ma:isKeyword="false">
      <xsd:complexType>
        <xsd:sequence>
          <xsd:element ref="pc:Terms" minOccurs="0" maxOccurs="1"/>
        </xsd:sequence>
      </xsd:complexType>
    </xsd:element>
    <xsd:element name="SISHRFunctionTaxHTField0" ma:index="46" ma:taxonomy="true" ma:internalName="SISHRFunctionTaxHTField0" ma:taxonomyFieldName="SISHRFunction" ma:displayName="HR Function" ma:default="" ma:fieldId="{e572e9d7-5833-4390-957b-2342f879d70e}" ma:sspId="e3aebf70-341c-4d91-bdd3-aba9df361687" ma:termSetId="33cf7531-2950-475f-a2b2-d3a9a412c42d" ma:anchorId="7da90033-8509-458c-a607-6070c91f75df" ma:open="false" ma:isKeyword="false">
      <xsd:complexType>
        <xsd:sequence>
          <xsd:element ref="pc:Terms" minOccurs="0" maxOccurs="1"/>
        </xsd:sequence>
      </xsd:complexType>
    </xsd:element>
    <xsd:element name="SAEFAssetIdentifier" ma:index="47" nillable="true" ma:displayName="Asset Identifier" ma:hidden="true" ma:internalName="SAEFAssetIdentifi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fb55-bafd-40b4-af6a-dd586a534e1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32" nillable="true" ma:displayName="Taxonomy Catch All Column" ma:hidden="true" ma:list="{203b35a6-d153-4f57-b8a7-ae30455a50cc}" ma:internalName="TaxCatchAll" ma:showField="CatchAllData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4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Label" ma:index="45" nillable="true" ma:displayName="Taxonomy Catch All Column1" ma:hidden="true" ma:list="{203b35a6-d153-4f57-b8a7-ae30455a50cc}" ma:internalName="TaxCatchAllLabel" ma:readOnly="true" ma:showField="CatchAllDataLabel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3829-2fd1-41c2-a0ce-bc8d4e8fa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55" nillable="true" ma:displayName="Length (seconds)" ma:internalName="MediaLengthInSeconds" ma:readOnly="true">
      <xsd:simpleType>
        <xsd:restriction base="dms:Unknown"/>
      </xsd:simpleType>
    </xsd:element>
    <xsd:element name="MediaServiceAutoTags" ma:index="56" nillable="true" ma:displayName="Tags" ma:internalName="MediaServiceAutoTags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  <xsd:element name="Summary_x0020_Description" ma:index="60" nillable="true" ma:displayName="Summary Description" ma:format="Dropdown" ma:internalName="Summary_x0020_Description">
      <xsd:simpleType>
        <xsd:restriction base="dms:Note">
          <xsd:maxLength value="255"/>
        </xsd:restriction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e3aebf70-341c-4d91-bdd3-aba9df361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2446b-fc60-4dab-aef3-fab014545b76" elementFormDefault="qualified">
    <xsd:import namespace="http://schemas.microsoft.com/office/2006/documentManagement/types"/>
    <xsd:import namespace="http://schemas.microsoft.com/office/infopath/2007/PartnerControls"/>
    <xsd:element name="SharedWithUsers" ma:index="5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4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EFIsRecord xmlns="http://schemas.microsoft.com/sharepoint/v3" xsi:nil="true"/>
    <SAEFAssetIdentifier xmlns="http://schemas.microsoft.com/sharepoint/v3" xsi:nil="true"/>
    <SAEFOwner xmlns="http://schemas.microsoft.com/sharepoint/v3" xsi:nil="true"/>
    <SAEFDocumentTypeTaxHTField0 xmlns="http://schemas.microsoft.com/sharepoint/v3">
      <Terms xmlns="http://schemas.microsoft.com/office/infopath/2007/PartnerControls"/>
    </SAEFDocumentTypeTaxHTField0>
    <SAEFLanguag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bd3ad5ee-f0c3-40aa-8cc8-36ef09940af3</TermId>
        </TermInfo>
      </Terms>
    </SAEFLanguageTaxHTField0>
    <SAEFCollection xmlns="http://schemas.microsoft.com/sharepoint/v3">false</SAEFCollection>
    <SAEFDocumentStatu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1c86f377-7d91-4c95-bd5b-c18c83fe0aa5</TermId>
        </TermInfo>
      </Terms>
    </SAEFDocumentStatusTaxHTField0>
    <SAEFBusinessProc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 - Global people process</TermName>
          <TermId xmlns="http://schemas.microsoft.com/office/infopath/2007/PartnerControls">165c3097-f313-450c-bf1e-f87711cdf9ff</TermId>
        </TermInfo>
      </Terms>
    </SAEFBusinessProcessTaxHTField0>
    <SAEFLegalEntity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Shell International B.V.</TermName>
          <TermId xmlns="http://schemas.microsoft.com/office/infopath/2007/PartnerControls">9132d9f5-7ca8-4411-8616-d5538f34b7de</TermId>
        </TermInfo>
      </Terms>
    </SAEFLegalEntityTaxHTField0>
    <SISHRFunctionTaxHTField0 xmlns="http://schemas.microsoft.com/sharepoint/v3">
      <Terms xmlns="http://schemas.microsoft.com/office/infopath/2007/PartnerControls"/>
    </SISHRFunctionTaxHTField0>
    <SAEFTRIMRecordNumber xmlns="http://schemas.microsoft.com/sharepoint/v3" xsi:nil="true"/>
    <SAEFBusin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TaxHTField0>
    <HideFromDelve xmlns="http://schemas.microsoft.com/sharepoint/v3">Yes</HideFromDelve>
    <SAEFExportControl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controlled – no Disclosure of technology</TermName>
          <TermId xmlns="http://schemas.microsoft.com/office/infopath/2007/PartnerControls">b25e433f-f656-4abf-8875-59157030a3e4</TermId>
        </TermInfo>
      </Terms>
    </SAEFExportControlClassificationTaxHTField0>
    <SAEFBusinessUnitReg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UnitRegionTaxHTField0>
    <SAEFGlobalFun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c247491f-f20d-4827-b936-785e70fab918</TermId>
        </TermInfo>
      </Terms>
    </SAEFGlobalFunctionTaxHTField0>
    <SAEFCountryOfJurisdi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NETHERLANDS</TermName>
          <TermId xmlns="http://schemas.microsoft.com/office/infopath/2007/PartnerControls">54565ecb-470f-40ea-a584-819150a65a13</TermId>
        </TermInfo>
      </Terms>
    </SAEFCountryOfJurisdictionTaxHTField0>
    <SISBusinessProcessTaxHTField0 xmlns="http://schemas.microsoft.com/sharepoint/v3">
      <Terms xmlns="http://schemas.microsoft.com/office/infopath/2007/PartnerControls"/>
    </SISBusinessProcessTaxHTField0>
    <SAEFSecurity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21aa7f98-4035-4019-a764-107acb7269af</TermId>
        </TermInfo>
      </Terms>
    </SAEFSecurityClassificationTaxHTField0>
    <SAEFSiteOwner xmlns="http://schemas.microsoft.com/sharepoint/v3">i:0#.f|membership|sitecreator-s@shellcorp.onmicrosoft.com</SAEFSiteOwner>
    <TaxCatchAll xmlns="b525fb55-bafd-40b4-af6a-dd586a534e12">
      <Value>5</Value>
      <Value>10</Value>
      <Value>9</Value>
      <Value>8</Value>
      <Value>6</Value>
      <Value>25</Value>
      <Value>3</Value>
      <Value>2</Value>
      <Value>1</Value>
    </TaxCatchAll>
    <SAEFSiteCollectionName xmlns="http://schemas.microsoft.com/sharepoint/v3">Shell Online</SAEFSiteCollectionName>
    <_dlc_DocId xmlns="b525fb55-bafd-40b4-af6a-dd586a534e12">AAFAA4985-1377907394-849</_dlc_DocId>
    <_dlc_DocIdUrl xmlns="b525fb55-bafd-40b4-af6a-dd586a534e12">
      <Url>https://eu001-sp.shell.com/sites/AAFAA4985/HSSE_SP/HSSEandSP/_layouts/15/DocIdRedir.aspx?ID=AAFAA4985-1377907394-849</Url>
      <Description>AAFAA4985-1377907394-849</Description>
    </_dlc_DocIdUrl>
    <Summary_x0020_Description xmlns="d4873829-2fd1-41c2-a0ce-bc8d4e8fa443" xsi:nil="true"/>
    <lcf76f155ced4ddcb4097134ff3c332f xmlns="d4873829-2fd1-41c2-a0ce-bc8d4e8fa44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9A441DF-ABDD-46D6-91E4-D145B4EA4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25fb55-bafd-40b4-af6a-dd586a534e12"/>
    <ds:schemaRef ds:uri="d4873829-2fd1-41c2-a0ce-bc8d4e8fa443"/>
    <ds:schemaRef ds:uri="4412446b-fc60-4dab-aef3-fab014545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A7D26-BEC2-409D-AD41-6AAA8F38E2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25fb55-bafd-40b4-af6a-dd586a534e12"/>
    <ds:schemaRef ds:uri="d4873829-2fd1-41c2-a0ce-bc8d4e8fa443"/>
  </ds:schemaRefs>
</ds:datastoreItem>
</file>

<file path=customXml/itemProps3.xml><?xml version="1.0" encoding="utf-8"?>
<ds:datastoreItem xmlns:ds="http://schemas.openxmlformats.org/officeDocument/2006/customXml" ds:itemID="{035F3720-E074-4FE6-9D3F-28CD3AF208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AE3A6F-07C4-4E08-9CD7-53037AD282F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shaar45@yahoo.co.in</dc:creator>
  <cp:keywords/>
  <dc:description/>
  <cp:lastModifiedBy>Abbasi, Shariq I PTIN-PTS/ST</cp:lastModifiedBy>
  <cp:revision>9</cp:revision>
  <cp:lastPrinted>2020-08-21T04:45:00Z</cp:lastPrinted>
  <dcterms:created xsi:type="dcterms:W3CDTF">2020-08-20T09:06:00Z</dcterms:created>
  <dcterms:modified xsi:type="dcterms:W3CDTF">2021-09-23T04:56:00Z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0x0101006F0A470EEB1140E7AA14F4CE8A50B54C0001CB1477F4DD432AA86DD56CC3887AF4009D290BEB660E5C44874B09A8EBEA9BC4</vt:lpwstr>
  </property>
  <property fmtid="{D5CDD505-2E9C-101B-9397-08002B2CF9AE}" pid="3" name="SAEFExportControlClassification">
    <vt:lpwstr>8;#Not controlled – no Disclosure of technology|b25e433f-f656-4abf-8875-59157030a3e4</vt:lpwstr>
  </property>
  <property fmtid="{D5CDD505-2E9C-101B-9397-08002B2CF9AE}" pid="4" name="SAEFDocumentStatus">
    <vt:lpwstr>10;#Draft|1c86f377-7d91-4c95-bd5b-c18c83fe0aa5</vt:lpwstr>
  </property>
  <property fmtid="{D5CDD505-2E9C-101B-9397-08002B2CF9AE}" pid="5" name="SAEFBusinessUnitRegion">
    <vt:lpwstr>1;#Global Functions|97a538f4-23ff-40fe-9c6e-c1dbb6867298</vt:lpwstr>
  </property>
  <property fmtid="{D5CDD505-2E9C-101B-9397-08002B2CF9AE}" pid="6" name="SAEFCountryOfJurisdiction">
    <vt:lpwstr>6;#NETHERLANDS|54565ecb-470f-40ea-a584-819150a65a13</vt:lpwstr>
  </property>
  <property fmtid="{D5CDD505-2E9C-101B-9397-08002B2CF9AE}" pid="7" name="SAEFLanguage">
    <vt:lpwstr>5;#English|bd3ad5ee-f0c3-40aa-8cc8-36ef09940af3</vt:lpwstr>
  </property>
  <property fmtid="{D5CDD505-2E9C-101B-9397-08002B2CF9AE}" pid="8" name="_dlc_DocIdItemGuid">
    <vt:lpwstr>77f157ee-2226-4018-8df9-928087033958</vt:lpwstr>
  </property>
  <property fmtid="{D5CDD505-2E9C-101B-9397-08002B2CF9AE}" pid="9" name="SAEFSecurityClassification">
    <vt:lpwstr>25;#Restricted|21aa7f98-4035-4019-a764-107acb7269af</vt:lpwstr>
  </property>
  <property fmtid="{D5CDD505-2E9C-101B-9397-08002B2CF9AE}" pid="10" name="SAEFBusiness">
    <vt:lpwstr>1;#Global Functions|97a538f4-23ff-40fe-9c6e-c1dbb6867298</vt:lpwstr>
  </property>
  <property fmtid="{D5CDD505-2E9C-101B-9397-08002B2CF9AE}" pid="11" name="SAEFBusinessProcess">
    <vt:lpwstr>9;#HR - Global people process|165c3097-f313-450c-bf1e-f87711cdf9ff</vt:lpwstr>
  </property>
  <property fmtid="{D5CDD505-2E9C-101B-9397-08002B2CF9AE}" pid="12" name="SAEFGlobalFunction">
    <vt:lpwstr>2;#Human Resources|c247491f-f20d-4827-b936-785e70fab918</vt:lpwstr>
  </property>
  <property fmtid="{D5CDD505-2E9C-101B-9397-08002B2CF9AE}" pid="13" name="SAEFLegalEntity">
    <vt:lpwstr>3;#Shell International B.V.|9132d9f5-7ca8-4411-8616-d5538f34b7de</vt:lpwstr>
  </property>
  <property fmtid="{D5CDD505-2E9C-101B-9397-08002B2CF9AE}" pid="14" name="MediaServiceImageTags">
    <vt:lpwstr/>
  </property>
  <property fmtid="{D5CDD505-2E9C-101B-9397-08002B2CF9AE}" pid="15" name="SISBusinessProcess">
    <vt:lpwstr/>
  </property>
  <property fmtid="{D5CDD505-2E9C-101B-9397-08002B2CF9AE}" pid="16" name="SAEFDocumentType">
    <vt:lpwstr/>
  </property>
  <property fmtid="{D5CDD505-2E9C-101B-9397-08002B2CF9AE}" pid="17" name="SISHRFunction">
    <vt:lpwstr/>
  </property>
</Properties>
</file>